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F633F" w:rsidRPr="00464897" w:rsidTr="00AE4C65">
        <w:tc>
          <w:tcPr>
            <w:tcW w:w="9747" w:type="dxa"/>
          </w:tcPr>
          <w:p w:rsidR="003F633F" w:rsidRPr="003F633F" w:rsidRDefault="003F633F" w:rsidP="00512F4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677008 </w:t>
            </w:r>
            <w:proofErr w:type="spellStart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Start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.Я</w:t>
            </w:r>
            <w:proofErr w:type="gramEnd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кутск</w:t>
            </w:r>
            <w:proofErr w:type="spellEnd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, Вилюйский пер., дом 8</w:t>
            </w:r>
          </w:p>
          <w:p w:rsidR="003F633F" w:rsidRPr="003F633F" w:rsidRDefault="002B1D37" w:rsidP="00512F4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="003F633F"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ел</w:t>
            </w:r>
            <w:r w:rsidR="003F633F" w:rsidRPr="002B1D3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.: +7 (4112) 26 11 77, моб.: +7 924 766 11</w:t>
            </w:r>
            <w:r w:rsidR="003F633F"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F633F" w:rsidRPr="002B1D3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77</w:t>
            </w:r>
            <w:r w:rsid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B1D3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тел./факс: +7 (4112) 35 29 20</w:t>
            </w:r>
          </w:p>
          <w:p w:rsidR="003F633F" w:rsidRPr="00A6530B" w:rsidRDefault="003F633F" w:rsidP="002B1D3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464897">
              <w:rPr>
                <w:rFonts w:ascii="Arial" w:hAnsi="Arial" w:cs="Arial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  <w:r w:rsidRPr="00A6530B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464897">
              <w:rPr>
                <w:rFonts w:ascii="Arial" w:hAnsi="Arial" w:cs="Arial"/>
                <w:sz w:val="20"/>
                <w:szCs w:val="20"/>
                <w:shd w:val="clear" w:color="auto" w:fill="FFFFFF"/>
                <w:lang w:val="en-US" w:eastAsia="ru-RU"/>
              </w:rPr>
              <w:t>mail</w:t>
            </w:r>
            <w:r w:rsidRPr="00A6530B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hyperlink r:id="rId9" w:history="1"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telekonsales</w:t>
              </w:r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@</w:t>
              </w:r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gmail</w:t>
              </w:r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com</w:t>
              </w:r>
            </w:hyperlink>
            <w:r w:rsidRPr="00A6530B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    </w:t>
            </w:r>
            <w:r w:rsidR="002B1D37" w:rsidRPr="00464897">
              <w:rPr>
                <w:rFonts w:ascii="Arial" w:hAnsi="Arial" w:cs="Arial"/>
                <w:sz w:val="20"/>
                <w:szCs w:val="20"/>
              </w:rPr>
              <w:t>веб</w:t>
            </w:r>
            <w:r w:rsidR="002B1D37" w:rsidRPr="00A6530B">
              <w:rPr>
                <w:rFonts w:ascii="Arial" w:hAnsi="Arial" w:cs="Arial"/>
                <w:sz w:val="20"/>
                <w:szCs w:val="20"/>
              </w:rPr>
              <w:t>-</w:t>
            </w:r>
            <w:r w:rsidR="002B1D37" w:rsidRPr="00464897">
              <w:rPr>
                <w:rFonts w:ascii="Arial" w:hAnsi="Arial" w:cs="Arial"/>
                <w:sz w:val="20"/>
                <w:szCs w:val="20"/>
              </w:rPr>
              <w:t>сайт</w:t>
            </w:r>
            <w:r w:rsidR="002B1D37" w:rsidRPr="00A6530B">
              <w:rPr>
                <w:rFonts w:ascii="Arial" w:hAnsi="Arial" w:cs="Arial"/>
                <w:sz w:val="20"/>
                <w:szCs w:val="20"/>
              </w:rPr>
              <w:t>:</w:t>
            </w:r>
            <w:r w:rsidRPr="00A6530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www</w:t>
              </w:r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tlkn</w:t>
              </w:r>
              <w:proofErr w:type="spellEnd"/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F633F" w:rsidRPr="00464897" w:rsidTr="00AE4C65">
        <w:tc>
          <w:tcPr>
            <w:tcW w:w="9747" w:type="dxa"/>
          </w:tcPr>
          <w:p w:rsidR="003F633F" w:rsidRPr="00A6530B" w:rsidRDefault="003F633F" w:rsidP="00512F4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A13959" w:rsidRPr="005E2758" w:rsidRDefault="00A13959" w:rsidP="00B2373D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CC3300"/>
          <w:lang w:eastAsia="ru-RU"/>
        </w:rPr>
      </w:pPr>
      <w:r w:rsidRPr="005E2758">
        <w:rPr>
          <w:rFonts w:ascii="Arial" w:eastAsia="Times New Roman" w:hAnsi="Arial" w:cs="Arial"/>
          <w:b/>
          <w:caps/>
          <w:color w:val="CC3300"/>
          <w:lang w:eastAsia="ru-RU"/>
        </w:rPr>
        <w:t xml:space="preserve">для юридических лиц и </w:t>
      </w:r>
      <w:r w:rsidR="005E2758" w:rsidRPr="005E2758">
        <w:rPr>
          <w:rFonts w:ascii="Arial" w:eastAsia="Times New Roman" w:hAnsi="Arial" w:cs="Arial"/>
          <w:b/>
          <w:caps/>
          <w:color w:val="CC3300"/>
          <w:lang w:eastAsia="ru-RU"/>
        </w:rPr>
        <w:t>индивидуальных предпринимателе</w:t>
      </w:r>
      <w:r w:rsidR="009E30F3">
        <w:rPr>
          <w:rFonts w:ascii="Arial" w:eastAsia="Times New Roman" w:hAnsi="Arial" w:cs="Arial"/>
          <w:b/>
          <w:caps/>
          <w:color w:val="CC3300"/>
          <w:lang w:eastAsia="ru-RU"/>
        </w:rPr>
        <w:t>Й</w:t>
      </w:r>
    </w:p>
    <w:p w:rsidR="0055588A" w:rsidRDefault="0055588A" w:rsidP="00B2373D">
      <w:pPr>
        <w:spacing w:after="120" w:line="240" w:lineRule="auto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50A88">
        <w:rPr>
          <w:rFonts w:ascii="Arial" w:eastAsia="Times New Roman" w:hAnsi="Arial" w:cs="Arial"/>
          <w:b/>
          <w:color w:val="663300"/>
          <w:lang w:eastAsia="ru-RU"/>
        </w:rPr>
        <w:t xml:space="preserve">Тарифные планы </w:t>
      </w:r>
      <w:r w:rsidR="007E2703">
        <w:rPr>
          <w:rFonts w:ascii="Arial" w:eastAsia="Times New Roman" w:hAnsi="Arial" w:cs="Arial"/>
          <w:b/>
          <w:color w:val="663300"/>
          <w:lang w:eastAsia="ru-RU"/>
        </w:rPr>
        <w:t xml:space="preserve">на </w:t>
      </w:r>
      <w:r w:rsidR="007E2703" w:rsidRPr="00BD55CF">
        <w:rPr>
          <w:rFonts w:ascii="Arial" w:eastAsia="Times New Roman" w:hAnsi="Arial" w:cs="Arial"/>
          <w:b/>
          <w:color w:val="663300"/>
          <w:lang w:eastAsia="ru-RU"/>
        </w:rPr>
        <w:t>доступ</w:t>
      </w:r>
      <w:r w:rsidR="007E2703">
        <w:rPr>
          <w:rFonts w:ascii="Arial" w:eastAsia="Times New Roman" w:hAnsi="Arial" w:cs="Arial"/>
          <w:b/>
          <w:color w:val="663300"/>
          <w:lang w:eastAsia="ru-RU"/>
        </w:rPr>
        <w:t xml:space="preserve"> в Интернет </w:t>
      </w:r>
    </w:p>
    <w:p w:rsidR="00450A88" w:rsidRPr="003F633F" w:rsidRDefault="00450A88" w:rsidP="00751992">
      <w:pPr>
        <w:spacing w:before="12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F633F">
        <w:rPr>
          <w:rFonts w:ascii="Arial" w:eastAsia="Times New Roman" w:hAnsi="Arial" w:cs="Arial"/>
          <w:sz w:val="20"/>
          <w:szCs w:val="20"/>
          <w:lang w:eastAsia="ru-RU"/>
        </w:rPr>
        <w:t xml:space="preserve">Единовременный платёж за регистрацию </w:t>
      </w:r>
      <w:r w:rsidR="003F633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633F">
        <w:rPr>
          <w:rFonts w:ascii="Arial" w:eastAsia="Times New Roman" w:hAnsi="Arial" w:cs="Arial"/>
          <w:sz w:val="20"/>
          <w:szCs w:val="20"/>
          <w:lang w:eastAsia="ru-RU"/>
        </w:rPr>
        <w:t>700,0 руб.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10"/>
        <w:gridCol w:w="1583"/>
        <w:gridCol w:w="1800"/>
        <w:gridCol w:w="1472"/>
        <w:gridCol w:w="1720"/>
      </w:tblGrid>
      <w:tr w:rsidR="009E43BC" w:rsidRPr="00FA36B9" w:rsidTr="000C7B7D">
        <w:trPr>
          <w:trHeight w:val="972"/>
          <w:jc w:val="center"/>
        </w:trPr>
        <w:tc>
          <w:tcPr>
            <w:tcW w:w="1605" w:type="dxa"/>
            <w:shd w:val="clear" w:color="auto" w:fill="auto"/>
            <w:vAlign w:val="center"/>
            <w:hideMark/>
          </w:tcPr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1610" w:type="dxa"/>
            <w:vAlign w:val="center"/>
          </w:tcPr>
          <w:p w:rsidR="009E43BC" w:rsidRPr="00450A88" w:rsidRDefault="00124E20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9E43BC"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корость к абоненту/от абонента </w:t>
            </w:r>
          </w:p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Кбит/сек.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E43BC" w:rsidRPr="00751992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Абонентская плата в месяц</w:t>
            </w:r>
            <w:r w:rsidR="00751992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00" w:type="dxa"/>
            <w:vAlign w:val="center"/>
          </w:tcPr>
          <w:p w:rsidR="009E43BC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E43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Абонентская плата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взимаемая при блокировке</w:t>
            </w:r>
            <w:r w:rsidR="00751992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  <w:r w:rsidR="000C7B7D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Включ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нный трафик</w:t>
            </w:r>
            <w:r w:rsidR="00751992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  <w:r w:rsidR="000C7B7D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</w:t>
            </w:r>
          </w:p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1720" w:type="dxa"/>
            <w:vAlign w:val="center"/>
          </w:tcPr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Стоимость 1Мб</w:t>
            </w:r>
            <w:r w:rsidR="000C7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айта</w:t>
            </w: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трафика </w:t>
            </w:r>
            <w:proofErr w:type="gramStart"/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сверх</w:t>
            </w:r>
            <w:proofErr w:type="gramEnd"/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включ</w:t>
            </w:r>
            <w:r w:rsidR="000C7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нного</w:t>
            </w:r>
            <w:r w:rsidR="000C7B7D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  <w:r w:rsidR="000C7B7D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***</w:t>
            </w:r>
          </w:p>
          <w:p w:rsidR="009E43BC" w:rsidRPr="00450A88" w:rsidRDefault="009E43BC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E43BC" w:rsidRPr="00FA36B9" w:rsidTr="000C7B7D">
        <w:trPr>
          <w:trHeight w:val="288"/>
          <w:jc w:val="center"/>
        </w:trPr>
        <w:tc>
          <w:tcPr>
            <w:tcW w:w="1605" w:type="dxa"/>
            <w:shd w:val="clear" w:color="auto" w:fill="auto"/>
            <w:vAlign w:val="center"/>
            <w:hideMark/>
          </w:tcPr>
          <w:p w:rsidR="009E43BC" w:rsidRPr="007E2703" w:rsidRDefault="009E43BC" w:rsidP="00DC0DF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Старт-1</w:t>
            </w:r>
          </w:p>
        </w:tc>
        <w:tc>
          <w:tcPr>
            <w:tcW w:w="1610" w:type="dxa"/>
            <w:vMerge w:val="restart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512/128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800" w:type="dxa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1720" w:type="dxa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1,70 </w:t>
            </w:r>
          </w:p>
        </w:tc>
      </w:tr>
      <w:tr w:rsidR="009E43BC" w:rsidRPr="00FA36B9" w:rsidTr="000C7B7D">
        <w:trPr>
          <w:trHeight w:val="288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Старт-2</w:t>
            </w:r>
          </w:p>
        </w:tc>
        <w:tc>
          <w:tcPr>
            <w:tcW w:w="1610" w:type="dxa"/>
            <w:vMerge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E43BC" w:rsidRPr="007E2703" w:rsidRDefault="009E43BC" w:rsidP="00BA488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4 950,0</w:t>
            </w:r>
          </w:p>
        </w:tc>
        <w:tc>
          <w:tcPr>
            <w:tcW w:w="1800" w:type="dxa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1720" w:type="dxa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1,60 </w:t>
            </w:r>
          </w:p>
        </w:tc>
      </w:tr>
      <w:tr w:rsidR="009E43BC" w:rsidRPr="00FA36B9" w:rsidTr="000C7B7D">
        <w:trPr>
          <w:trHeight w:val="288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Старт-3</w:t>
            </w:r>
          </w:p>
        </w:tc>
        <w:tc>
          <w:tcPr>
            <w:tcW w:w="1610" w:type="dxa"/>
            <w:vMerge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7 750,0</w:t>
            </w:r>
          </w:p>
        </w:tc>
        <w:tc>
          <w:tcPr>
            <w:tcW w:w="1800" w:type="dxa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1720" w:type="dxa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1,50 </w:t>
            </w:r>
          </w:p>
        </w:tc>
      </w:tr>
      <w:tr w:rsidR="009E43BC" w:rsidRPr="00FA36B9" w:rsidTr="000C7B7D">
        <w:trPr>
          <w:trHeight w:val="288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Марш-1</w:t>
            </w:r>
          </w:p>
        </w:tc>
        <w:tc>
          <w:tcPr>
            <w:tcW w:w="1610" w:type="dxa"/>
            <w:vMerge w:val="restart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1024/256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10 150,0</w:t>
            </w:r>
          </w:p>
        </w:tc>
        <w:tc>
          <w:tcPr>
            <w:tcW w:w="1800" w:type="dxa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20" w:type="dxa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9E43BC" w:rsidRPr="00FA36B9" w:rsidTr="000C7B7D">
        <w:trPr>
          <w:trHeight w:val="288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Марш-2</w:t>
            </w:r>
          </w:p>
        </w:tc>
        <w:tc>
          <w:tcPr>
            <w:tcW w:w="1610" w:type="dxa"/>
            <w:vMerge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13 500,0</w:t>
            </w:r>
          </w:p>
        </w:tc>
        <w:tc>
          <w:tcPr>
            <w:tcW w:w="1800" w:type="dxa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1720" w:type="dxa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1,30 </w:t>
            </w:r>
          </w:p>
        </w:tc>
      </w:tr>
      <w:tr w:rsidR="009E43BC" w:rsidRPr="00FA36B9" w:rsidTr="000C7B7D">
        <w:trPr>
          <w:trHeight w:val="288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Олимп-1</w:t>
            </w:r>
          </w:p>
        </w:tc>
        <w:tc>
          <w:tcPr>
            <w:tcW w:w="1610" w:type="dxa"/>
            <w:vMerge w:val="restart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2048/512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18 750,0</w:t>
            </w:r>
          </w:p>
        </w:tc>
        <w:tc>
          <w:tcPr>
            <w:tcW w:w="1800" w:type="dxa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20" w:type="dxa"/>
          </w:tcPr>
          <w:p w:rsidR="009E43BC" w:rsidRPr="007E2703" w:rsidRDefault="009E43BC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9E43BC" w:rsidRPr="00FA36B9" w:rsidTr="000C7B7D">
        <w:trPr>
          <w:trHeight w:val="288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Олимп-2</w:t>
            </w:r>
          </w:p>
        </w:tc>
        <w:tc>
          <w:tcPr>
            <w:tcW w:w="1610" w:type="dxa"/>
            <w:vMerge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1800" w:type="dxa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1720" w:type="dxa"/>
          </w:tcPr>
          <w:p w:rsidR="009E43BC" w:rsidRPr="007E2703" w:rsidRDefault="009E43BC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1,10 </w:t>
            </w:r>
          </w:p>
        </w:tc>
      </w:tr>
    </w:tbl>
    <w:p w:rsidR="000C7B7D" w:rsidRDefault="000C7B7D" w:rsidP="000C7B7D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Применяются условно </w:t>
      </w:r>
      <w:proofErr w:type="spellStart"/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безлимитные</w:t>
      </w:r>
      <w:proofErr w:type="spellEnd"/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тарифы: при достижении лимита включённого в абонентскую плату трафика услуга предоставляется со снижением скорости до наступления следующего расчётного периода, трафик в период ограничения скорости не учитывается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0C7B7D" w:rsidRDefault="000C7B7D" w:rsidP="00C50DA9">
      <w:pPr>
        <w:spacing w:after="0" w:line="240" w:lineRule="auto"/>
        <w:ind w:left="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Pr="000C7B7D">
        <w:rPr>
          <w:rFonts w:ascii="Arial" w:eastAsia="Times New Roman" w:hAnsi="Arial" w:cs="Arial"/>
          <w:sz w:val="20"/>
          <w:szCs w:val="20"/>
        </w:rPr>
        <w:t xml:space="preserve">В случае невнесения в срок абонентской платы учётная запись клиента блокируется. Доступ в Интернет возобновляется при погашении задолженности. В период блокировки взимается абонентская плата в </w:t>
      </w:r>
      <w:r>
        <w:rPr>
          <w:rFonts w:ascii="Arial" w:eastAsia="Times New Roman" w:hAnsi="Arial" w:cs="Arial"/>
          <w:sz w:val="20"/>
          <w:szCs w:val="20"/>
        </w:rPr>
        <w:t xml:space="preserve">указанном </w:t>
      </w:r>
      <w:r w:rsidRPr="000C7B7D">
        <w:rPr>
          <w:rFonts w:ascii="Arial" w:eastAsia="Times New Roman" w:hAnsi="Arial" w:cs="Arial"/>
          <w:sz w:val="20"/>
          <w:szCs w:val="20"/>
        </w:rPr>
        <w:t>разм</w:t>
      </w:r>
      <w:r>
        <w:rPr>
          <w:rFonts w:ascii="Arial" w:eastAsia="Times New Roman" w:hAnsi="Arial" w:cs="Arial"/>
          <w:sz w:val="20"/>
          <w:szCs w:val="20"/>
        </w:rPr>
        <w:t>ере.</w:t>
      </w:r>
    </w:p>
    <w:p w:rsidR="000C7B7D" w:rsidRPr="000C7B7D" w:rsidRDefault="000C7B7D" w:rsidP="005257DA">
      <w:pPr>
        <w:spacing w:after="0" w:line="240" w:lineRule="auto"/>
        <w:ind w:left="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</w:t>
      </w: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bookmarkStart w:id="0" w:name="_GoBack"/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Учитывается входящий и исходящий трафик суммарно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bookmarkEnd w:id="0"/>
    <w:p w:rsidR="000C7B7D" w:rsidRPr="005257DA" w:rsidRDefault="005257DA" w:rsidP="00A3176A">
      <w:pPr>
        <w:spacing w:after="0" w:line="240" w:lineRule="auto"/>
        <w:ind w:left="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***</w:t>
      </w: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Pr="00C50D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 включении Турбо кнопок</w:t>
      </w:r>
      <w:r w:rsid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r w:rsidR="00A3176A"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позволяю</w:t>
      </w:r>
      <w:r w:rsid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щих</w:t>
      </w:r>
      <w:r w:rsidR="00A3176A"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получать в период ограничения скорости </w:t>
      </w:r>
      <w:r w:rsid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определённый объём </w:t>
      </w:r>
      <w:r w:rsidR="00A3176A"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трафик</w:t>
      </w:r>
      <w:r w:rsid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r w:rsidR="00A3176A"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 скорости</w:t>
      </w:r>
      <w:r w:rsidRPr="00C50D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выбранного тарифа.</w:t>
      </w:r>
    </w:p>
    <w:p w:rsidR="00BD55CF" w:rsidRPr="000C7B7D" w:rsidRDefault="00BD55CF" w:rsidP="00A3176A">
      <w:pPr>
        <w:spacing w:after="120"/>
        <w:ind w:left="68"/>
        <w:rPr>
          <w:rFonts w:ascii="Arial" w:eastAsia="Times New Roman" w:hAnsi="Arial" w:cs="Arial"/>
          <w:sz w:val="20"/>
          <w:szCs w:val="20"/>
        </w:rPr>
      </w:pPr>
      <w:r w:rsidRPr="000C7B7D">
        <w:rPr>
          <w:rFonts w:ascii="Arial" w:eastAsia="Times New Roman" w:hAnsi="Arial" w:cs="Arial"/>
          <w:sz w:val="20"/>
          <w:szCs w:val="20"/>
        </w:rPr>
        <w:t xml:space="preserve">1 Гбайт = 1000 Мбайт, 1 Мбайт = 1000 кбайт, 1кбайт = 1000 байт </w:t>
      </w:r>
    </w:p>
    <w:p w:rsidR="0055588A" w:rsidRDefault="0055588A" w:rsidP="00B13B39">
      <w:pPr>
        <w:spacing w:after="0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33E5D">
        <w:rPr>
          <w:rFonts w:ascii="Arial" w:eastAsia="Times New Roman" w:hAnsi="Arial" w:cs="Arial"/>
          <w:b/>
          <w:color w:val="663300"/>
          <w:lang w:eastAsia="ru-RU"/>
        </w:rPr>
        <w:t xml:space="preserve">Цены на </w:t>
      </w:r>
      <w:r w:rsidR="00433E5D">
        <w:rPr>
          <w:rFonts w:ascii="Arial" w:eastAsia="Times New Roman" w:hAnsi="Arial" w:cs="Arial"/>
          <w:b/>
          <w:color w:val="663300"/>
          <w:lang w:eastAsia="ru-RU"/>
        </w:rPr>
        <w:t>абонентское оборудование - терминальные земные станции (ТЗС)</w:t>
      </w:r>
    </w:p>
    <w:p w:rsidR="00AE5354" w:rsidRPr="00433E5D" w:rsidRDefault="00AE5354" w:rsidP="00B13B39">
      <w:pPr>
        <w:spacing w:after="0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AE5354">
        <w:rPr>
          <w:rFonts w:ascii="Arial" w:eastAsia="Times New Roman" w:hAnsi="Arial" w:cs="Arial"/>
          <w:b/>
          <w:color w:val="663300"/>
          <w:lang w:eastAsia="ru-RU"/>
        </w:rPr>
        <w:t>(без учёта стоимости опоры)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538"/>
        <w:gridCol w:w="1678"/>
        <w:gridCol w:w="1678"/>
        <w:gridCol w:w="1678"/>
        <w:gridCol w:w="1355"/>
      </w:tblGrid>
      <w:tr w:rsidR="0055588A" w:rsidRPr="006F73A8" w:rsidTr="00433E5D">
        <w:trPr>
          <w:trHeight w:val="293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Диаметр зеркала антенны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1 комплекта (в  рублях) с получением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8A" w:rsidRPr="00433E5D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3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стандартного монтажа</w:t>
            </w:r>
          </w:p>
          <w:p w:rsidR="00433E5D" w:rsidRPr="00506A5B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5588A" w:rsidRPr="006F73A8" w:rsidTr="00433E5D">
        <w:trPr>
          <w:trHeight w:val="535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 в г.</w:t>
            </w:r>
            <w:r w:rsidR="0043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1-й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2-й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3-й зоны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3E5D" w:rsidRPr="006F73A8" w:rsidTr="00433E5D">
        <w:trPr>
          <w:trHeight w:val="46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33E5D" w:rsidRDefault="00433E5D" w:rsidP="0043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AE5354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  <w:r w:rsidR="00433E5D"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AE5354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  <w:r w:rsidR="00433E5D"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433E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</w:t>
            </w:r>
          </w:p>
        </w:tc>
      </w:tr>
      <w:tr w:rsidR="00433E5D" w:rsidRPr="0004354A" w:rsidTr="00433E5D">
        <w:trPr>
          <w:trHeight w:val="40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33E5D" w:rsidRDefault="00433E5D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6530B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6530B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6530B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6530B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433E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10 000,0</w:t>
            </w:r>
          </w:p>
        </w:tc>
      </w:tr>
    </w:tbl>
    <w:p w:rsidR="00A13959" w:rsidRPr="00A13959" w:rsidRDefault="00A13959" w:rsidP="00A13959">
      <w:pPr>
        <w:pStyle w:val="a5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>Гарантия на оборудование – 12 мес.</w:t>
      </w:r>
    </w:p>
    <w:p w:rsidR="0055588A" w:rsidRDefault="009E30F3" w:rsidP="009E30F3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 xml:space="preserve">Цена </w:t>
      </w:r>
      <w:r w:rsidR="00B2373D">
        <w:rPr>
          <w:rFonts w:ascii="Arial" w:hAnsi="Arial" w:cs="Arial"/>
          <w:sz w:val="20"/>
          <w:szCs w:val="20"/>
        </w:rPr>
        <w:t>ТЗС</w:t>
      </w:r>
      <w:r w:rsidRPr="00A13959">
        <w:rPr>
          <w:rFonts w:ascii="Arial" w:hAnsi="Arial" w:cs="Arial"/>
          <w:sz w:val="20"/>
          <w:szCs w:val="20"/>
        </w:rPr>
        <w:t xml:space="preserve"> с доставкой до </w:t>
      </w:r>
      <w:r w:rsidRPr="005C14E4">
        <w:rPr>
          <w:rFonts w:ascii="Arial" w:hAnsi="Arial" w:cs="Arial"/>
          <w:sz w:val="20"/>
          <w:szCs w:val="20"/>
        </w:rPr>
        <w:t>населённого пункта в наслеге</w:t>
      </w:r>
      <w:r w:rsidRPr="00A13959">
        <w:rPr>
          <w:rFonts w:ascii="Arial" w:hAnsi="Arial" w:cs="Arial"/>
          <w:sz w:val="20"/>
          <w:szCs w:val="20"/>
        </w:rPr>
        <w:t xml:space="preserve"> рассчитывается индивидуально.</w:t>
      </w:r>
    </w:p>
    <w:p w:rsidR="00464897" w:rsidRPr="00464897" w:rsidRDefault="00AE5354" w:rsidP="00A3176A">
      <w:pPr>
        <w:pStyle w:val="a5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5354">
        <w:rPr>
          <w:rFonts w:ascii="Arial" w:hAnsi="Arial" w:cs="Arial"/>
          <w:sz w:val="20"/>
          <w:szCs w:val="20"/>
        </w:rPr>
        <w:t>Цена универсальной опоры для антенны составляет 2 000,0 рублей.</w:t>
      </w:r>
    </w:p>
    <w:p w:rsidR="0055588A" w:rsidRPr="00A13959" w:rsidRDefault="0055588A" w:rsidP="00B13B39">
      <w:pPr>
        <w:spacing w:after="0" w:line="240" w:lineRule="auto"/>
        <w:jc w:val="center"/>
        <w:rPr>
          <w:rFonts w:ascii="Arial" w:hAnsi="Arial" w:cs="Arial"/>
          <w:b/>
          <w:color w:val="663300"/>
        </w:rPr>
      </w:pPr>
      <w:r w:rsidRPr="00A13959">
        <w:rPr>
          <w:rFonts w:ascii="Arial" w:hAnsi="Arial" w:cs="Arial"/>
          <w:b/>
          <w:color w:val="663300"/>
        </w:rPr>
        <w:t>Районные (улусные) центры Р</w:t>
      </w:r>
      <w:proofErr w:type="gramStart"/>
      <w:r w:rsidRPr="00A13959">
        <w:rPr>
          <w:rFonts w:ascii="Arial" w:hAnsi="Arial" w:cs="Arial"/>
          <w:b/>
          <w:color w:val="663300"/>
        </w:rPr>
        <w:t>С(</w:t>
      </w:r>
      <w:proofErr w:type="gramEnd"/>
      <w:r w:rsidRPr="00A13959">
        <w:rPr>
          <w:rFonts w:ascii="Arial" w:hAnsi="Arial" w:cs="Arial"/>
          <w:b/>
          <w:color w:val="663300"/>
        </w:rPr>
        <w:t>Я) по транспортным зонам</w:t>
      </w:r>
    </w:p>
    <w:tbl>
      <w:tblPr>
        <w:tblStyle w:val="a4"/>
        <w:tblW w:w="0" w:type="auto"/>
        <w:jc w:val="center"/>
        <w:tblInd w:w="-407" w:type="dxa"/>
        <w:tblLook w:val="04A0" w:firstRow="1" w:lastRow="0" w:firstColumn="1" w:lastColumn="0" w:noHBand="0" w:noVBand="1"/>
      </w:tblPr>
      <w:tblGrid>
        <w:gridCol w:w="1889"/>
        <w:gridCol w:w="1935"/>
        <w:gridCol w:w="1650"/>
        <w:gridCol w:w="2027"/>
        <w:gridCol w:w="1829"/>
      </w:tblGrid>
      <w:tr w:rsidR="003F633F" w:rsidTr="003F633F">
        <w:trPr>
          <w:jc w:val="center"/>
        </w:trPr>
        <w:tc>
          <w:tcPr>
            <w:tcW w:w="1889" w:type="dxa"/>
          </w:tcPr>
          <w:p w:rsidR="003F633F" w:rsidRPr="00B52078" w:rsidRDefault="003F633F" w:rsidP="00E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78">
              <w:rPr>
                <w:rFonts w:ascii="Times New Roman" w:hAnsi="Times New Roman" w:cs="Times New Roman"/>
                <w:sz w:val="20"/>
                <w:szCs w:val="20"/>
              </w:rPr>
              <w:t>1-я зона</w:t>
            </w:r>
          </w:p>
        </w:tc>
        <w:tc>
          <w:tcPr>
            <w:tcW w:w="3585" w:type="dxa"/>
            <w:gridSpan w:val="2"/>
          </w:tcPr>
          <w:p w:rsidR="003F633F" w:rsidRDefault="003F633F" w:rsidP="00E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  <w:tc>
          <w:tcPr>
            <w:tcW w:w="3856" w:type="dxa"/>
            <w:gridSpan w:val="2"/>
          </w:tcPr>
          <w:p w:rsidR="003F633F" w:rsidRPr="00B52078" w:rsidRDefault="003F633F" w:rsidP="00E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Амга</w:t>
            </w:r>
            <w:proofErr w:type="spellEnd"/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Алдан</w:t>
            </w:r>
          </w:p>
        </w:tc>
        <w:tc>
          <w:tcPr>
            <w:tcW w:w="1650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Нюрба</w:t>
            </w:r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</w:t>
            </w:r>
            <w:proofErr w:type="spellEnd"/>
          </w:p>
        </w:tc>
        <w:tc>
          <w:tcPr>
            <w:tcW w:w="1829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Саскылах</w:t>
            </w:r>
            <w:proofErr w:type="spellEnd"/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Верхневилюйск</w:t>
            </w:r>
          </w:p>
        </w:tc>
        <w:tc>
          <w:tcPr>
            <w:tcW w:w="1650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Олёкминск</w:t>
            </w:r>
            <w:proofErr w:type="spellEnd"/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Батагай-Алыта</w:t>
            </w:r>
            <w:proofErr w:type="spellEnd"/>
          </w:p>
        </w:tc>
        <w:tc>
          <w:tcPr>
            <w:tcW w:w="1829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Среднеколымск</w:t>
            </w:r>
            <w:proofErr w:type="spellEnd"/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Борогонцы</w:t>
            </w:r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Вилюйск</w:t>
            </w:r>
          </w:p>
        </w:tc>
        <w:tc>
          <w:tcPr>
            <w:tcW w:w="1650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Сунтар</w:t>
            </w:r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Белая Гора</w:t>
            </w:r>
          </w:p>
        </w:tc>
        <w:tc>
          <w:tcPr>
            <w:tcW w:w="1829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Тикси</w:t>
            </w:r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Намцы</w:t>
            </w:r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Ленск</w:t>
            </w:r>
          </w:p>
        </w:tc>
        <w:tc>
          <w:tcPr>
            <w:tcW w:w="1650" w:type="dxa"/>
          </w:tcPr>
          <w:p w:rsidR="003F633F" w:rsidRPr="00A13959" w:rsidRDefault="005A0944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Усть-Мая</w:t>
            </w:r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Депутатский</w:t>
            </w:r>
          </w:p>
        </w:tc>
        <w:tc>
          <w:tcPr>
            <w:tcW w:w="1829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Усть-Нера</w:t>
            </w:r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Нижний Бестях</w:t>
            </w:r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650" w:type="dxa"/>
          </w:tcPr>
          <w:p w:rsidR="003F633F" w:rsidRPr="005F50B3" w:rsidRDefault="005A0944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Хандыга</w:t>
            </w:r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Жиганск</w:t>
            </w:r>
            <w:proofErr w:type="spellEnd"/>
          </w:p>
        </w:tc>
        <w:tc>
          <w:tcPr>
            <w:tcW w:w="1829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Хонуу</w:t>
            </w:r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Покровск</w:t>
            </w:r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Нерюнгри</w:t>
            </w:r>
          </w:p>
        </w:tc>
        <w:tc>
          <w:tcPr>
            <w:tcW w:w="1650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Зырянка</w:t>
            </w:r>
          </w:p>
        </w:tc>
        <w:tc>
          <w:tcPr>
            <w:tcW w:w="1829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Черский</w:t>
            </w:r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Чурапча</w:t>
            </w:r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Оленёк</w:t>
            </w:r>
            <w:proofErr w:type="spellEnd"/>
          </w:p>
        </w:tc>
        <w:tc>
          <w:tcPr>
            <w:tcW w:w="1829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Чокурдах</w:t>
            </w:r>
            <w:proofErr w:type="spellEnd"/>
          </w:p>
        </w:tc>
      </w:tr>
      <w:tr w:rsidR="003F633F" w:rsidTr="003F633F">
        <w:trPr>
          <w:jc w:val="center"/>
        </w:trPr>
        <w:tc>
          <w:tcPr>
            <w:tcW w:w="188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Ыттык-Кюель</w:t>
            </w:r>
            <w:proofErr w:type="spellEnd"/>
          </w:p>
        </w:tc>
        <w:tc>
          <w:tcPr>
            <w:tcW w:w="1935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Сангары</w:t>
            </w:r>
            <w:proofErr w:type="spellEnd"/>
          </w:p>
        </w:tc>
        <w:tc>
          <w:tcPr>
            <w:tcW w:w="182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16B" w:rsidRDefault="002D416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2D416B" w:rsidSect="00450A88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5E" w:rsidRDefault="00E4385E" w:rsidP="00C2579B">
      <w:pPr>
        <w:spacing w:after="0" w:line="240" w:lineRule="auto"/>
      </w:pPr>
      <w:r>
        <w:separator/>
      </w:r>
    </w:p>
  </w:endnote>
  <w:endnote w:type="continuationSeparator" w:id="0">
    <w:p w:rsidR="00E4385E" w:rsidRDefault="00E4385E" w:rsidP="00C2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5E" w:rsidRDefault="00E4385E" w:rsidP="00C2579B">
      <w:pPr>
        <w:spacing w:after="0" w:line="240" w:lineRule="auto"/>
      </w:pPr>
      <w:r>
        <w:separator/>
      </w:r>
    </w:p>
  </w:footnote>
  <w:footnote w:type="continuationSeparator" w:id="0">
    <w:p w:rsidR="00E4385E" w:rsidRDefault="00E4385E" w:rsidP="00C2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E438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3" o:spid="_x0000_s2050" type="#_x0000_t136" style="position:absolute;margin-left:0;margin-top:0;width:507.3pt;height:152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3F633F" w:rsidP="003F633F">
    <w:pPr>
      <w:pStyle w:val="a6"/>
      <w:jc w:val="center"/>
    </w:pPr>
    <w:r w:rsidRPr="003F633F">
      <w:rPr>
        <w:rFonts w:ascii="Arial" w:hAnsi="Arial" w:cs="Arial"/>
        <w:b/>
        <w:sz w:val="28"/>
        <w:szCs w:val="28"/>
        <w:shd w:val="clear" w:color="auto" w:fill="FFFFFF"/>
        <w:lang w:eastAsia="ru-RU"/>
      </w:rPr>
      <w:t xml:space="preserve">ООО «Т е л е </w:t>
    </w:r>
    <w:proofErr w:type="gramStart"/>
    <w:r w:rsidRPr="003F633F">
      <w:rPr>
        <w:rFonts w:ascii="Arial" w:hAnsi="Arial" w:cs="Arial"/>
        <w:b/>
        <w:sz w:val="28"/>
        <w:szCs w:val="28"/>
        <w:shd w:val="clear" w:color="auto" w:fill="FFFFFF"/>
        <w:lang w:eastAsia="ru-RU"/>
      </w:rPr>
      <w:t>к</w:t>
    </w:r>
    <w:proofErr w:type="gramEnd"/>
    <w:r w:rsidRPr="003F633F">
      <w:rPr>
        <w:rFonts w:ascii="Arial" w:hAnsi="Arial" w:cs="Arial"/>
        <w:b/>
        <w:sz w:val="28"/>
        <w:szCs w:val="28"/>
        <w:shd w:val="clear" w:color="auto" w:fill="FFFFFF"/>
        <w:lang w:eastAsia="ru-RU"/>
      </w:rPr>
      <w:t xml:space="preserve"> о н и к а»</w:t>
    </w:r>
    <w:r w:rsidR="00E4385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4" o:spid="_x0000_s2051" type="#_x0000_t136" style="position:absolute;left:0;text-align:left;margin-left:0;margin-top:0;width:507.3pt;height:152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E438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2" o:spid="_x0000_s2049" type="#_x0000_t136" style="position:absolute;margin-left:0;margin-top:0;width:507.3pt;height:152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440"/>
    <w:multiLevelType w:val="hybridMultilevel"/>
    <w:tmpl w:val="97900436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97D"/>
    <w:multiLevelType w:val="hybridMultilevel"/>
    <w:tmpl w:val="2848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2678"/>
    <w:multiLevelType w:val="hybridMultilevel"/>
    <w:tmpl w:val="05DA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60B2"/>
    <w:multiLevelType w:val="hybridMultilevel"/>
    <w:tmpl w:val="B238A524"/>
    <w:lvl w:ilvl="0" w:tplc="189EE65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F7A85"/>
    <w:multiLevelType w:val="hybridMultilevel"/>
    <w:tmpl w:val="16F2C7A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3BAA2A5B"/>
    <w:multiLevelType w:val="hybridMultilevel"/>
    <w:tmpl w:val="778CB5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4B4544C"/>
    <w:multiLevelType w:val="hybridMultilevel"/>
    <w:tmpl w:val="386AC02C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4261"/>
    <w:multiLevelType w:val="hybridMultilevel"/>
    <w:tmpl w:val="607A8C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6625AD2"/>
    <w:multiLevelType w:val="hybridMultilevel"/>
    <w:tmpl w:val="CED0A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3"/>
    <w:rsid w:val="00036D57"/>
    <w:rsid w:val="000B2689"/>
    <w:rsid w:val="000C7B7D"/>
    <w:rsid w:val="000F319E"/>
    <w:rsid w:val="00124E20"/>
    <w:rsid w:val="001B5881"/>
    <w:rsid w:val="001C4378"/>
    <w:rsid w:val="001D36B5"/>
    <w:rsid w:val="002357B9"/>
    <w:rsid w:val="002727E5"/>
    <w:rsid w:val="002B1D37"/>
    <w:rsid w:val="002D416B"/>
    <w:rsid w:val="002E019D"/>
    <w:rsid w:val="002E7293"/>
    <w:rsid w:val="002F77D5"/>
    <w:rsid w:val="00311F59"/>
    <w:rsid w:val="00335CC6"/>
    <w:rsid w:val="00352DB4"/>
    <w:rsid w:val="003E772E"/>
    <w:rsid w:val="003F633F"/>
    <w:rsid w:val="004018D6"/>
    <w:rsid w:val="00433E5D"/>
    <w:rsid w:val="00450A88"/>
    <w:rsid w:val="004519F8"/>
    <w:rsid w:val="00464897"/>
    <w:rsid w:val="00485B75"/>
    <w:rsid w:val="004B020E"/>
    <w:rsid w:val="00512F4B"/>
    <w:rsid w:val="005257DA"/>
    <w:rsid w:val="0055588A"/>
    <w:rsid w:val="005A0944"/>
    <w:rsid w:val="005A6E98"/>
    <w:rsid w:val="005C14E4"/>
    <w:rsid w:val="005E2758"/>
    <w:rsid w:val="005F50B3"/>
    <w:rsid w:val="00652E12"/>
    <w:rsid w:val="006B094D"/>
    <w:rsid w:val="006E69BA"/>
    <w:rsid w:val="006F59BD"/>
    <w:rsid w:val="007054AD"/>
    <w:rsid w:val="00736CD7"/>
    <w:rsid w:val="007516AE"/>
    <w:rsid w:val="00751992"/>
    <w:rsid w:val="00797CC5"/>
    <w:rsid w:val="007E2703"/>
    <w:rsid w:val="00814742"/>
    <w:rsid w:val="00827E94"/>
    <w:rsid w:val="008469B9"/>
    <w:rsid w:val="008869A6"/>
    <w:rsid w:val="00891DE9"/>
    <w:rsid w:val="00914C44"/>
    <w:rsid w:val="009E30F3"/>
    <w:rsid w:val="009E43BC"/>
    <w:rsid w:val="00A13959"/>
    <w:rsid w:val="00A3176A"/>
    <w:rsid w:val="00A6530B"/>
    <w:rsid w:val="00AD7D18"/>
    <w:rsid w:val="00AE44E3"/>
    <w:rsid w:val="00AE5354"/>
    <w:rsid w:val="00AF099C"/>
    <w:rsid w:val="00B13B39"/>
    <w:rsid w:val="00B201AC"/>
    <w:rsid w:val="00B2373D"/>
    <w:rsid w:val="00BD55CF"/>
    <w:rsid w:val="00C2579B"/>
    <w:rsid w:val="00C4681B"/>
    <w:rsid w:val="00C50DA9"/>
    <w:rsid w:val="00D2577C"/>
    <w:rsid w:val="00D60087"/>
    <w:rsid w:val="00D62BE2"/>
    <w:rsid w:val="00D654E6"/>
    <w:rsid w:val="00DA1A7B"/>
    <w:rsid w:val="00E35AE5"/>
    <w:rsid w:val="00E4385E"/>
    <w:rsid w:val="00E73052"/>
    <w:rsid w:val="00EA1626"/>
    <w:rsid w:val="00FA3E31"/>
    <w:rsid w:val="00FB1D2F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lk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lekonsal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48EF1-06A6-4081-B72D-0795FC3E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NTS</cp:lastModifiedBy>
  <cp:revision>4</cp:revision>
  <dcterms:created xsi:type="dcterms:W3CDTF">2014-06-03T03:11:00Z</dcterms:created>
  <dcterms:modified xsi:type="dcterms:W3CDTF">2014-06-06T06:25:00Z</dcterms:modified>
</cp:coreProperties>
</file>